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 w:cs="Arial"/>
          <w:b/>
          <w:i w:val="0"/>
          <w:color w:val="1F4D78"/>
          <w:sz w:val="18"/>
        </w:rPr>
        <w:t>КОНСОЛИДИРОВАННАЯ РЕДАКЦИЯ 1.0</w:t>
      </w:r>
    </w:p>
    <w:p>
      <w:pPr>
        <w:spacing w:after="40"/>
        <w:jc w:val="center"/>
      </w:pPr>
      <w:r>
        <w:rPr>
          <w:rFonts w:ascii="Arial" w:hAnsi="Arial" w:cs="Arial"/>
          <w:b/>
          <w:i w:val="0"/>
          <w:color w:val="142436"/>
          <w:sz w:val="31"/>
        </w:rPr>
        <w:t>ИНСТРУКЦИЯ ДЛЯ ВЛАДЕЛЬЦА КАБИНЕТА И АДМИНИСТРАТОРА</w:t>
      </w:r>
    </w:p>
    <w:p>
      <w:pPr>
        <w:spacing w:after="40"/>
        <w:jc w:val="center"/>
      </w:pPr>
      <w:r>
        <w:rPr>
          <w:rFonts w:ascii="Arial" w:hAnsi="Arial" w:cs="Arial"/>
          <w:b w:val="0"/>
          <w:i w:val="0"/>
          <w:color w:val="595959"/>
          <w:sz w:val="19"/>
        </w:rPr>
        <w:t>публикация объекта, готовность, бронирования, залоги и коммуникация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spacing w:after="0"/>
            </w:pPr>
            <w:r/>
            <w:r>
              <w:rPr>
                <w:rFonts w:ascii="Arial" w:hAnsi="Arial" w:cs="Arial"/>
                <w:b w:val="0"/>
                <w:i/>
                <w:color w:val="595959"/>
                <w:sz w:val="17"/>
              </w:rPr>
              <w:t>Как читать этот документ: он помогает владельцу или назначенному администратору вести кабинет через Active PRO. Владелец остаётся стороной прямого договора со специалистом и самостоятельно отвечает за объект, доступ, цену, залог и состояние имущества.</w:t>
            </w:r>
          </w:p>
        </w:tc>
      </w:tr>
    </w:tbl>
    <w:p>
      <w:pPr>
        <w:spacing w:line="220" w:lineRule="exact" w:after="40"/>
      </w:pPr>
      <w:r>
        <w:rPr>
          <w:rFonts w:ascii="Arial" w:hAnsi="Arial" w:cs="Arial"/>
          <w:b w:val="0"/>
          <w:i w:val="0"/>
          <w:color w:val="595959"/>
          <w:sz w:val="4"/>
        </w:rPr>
        <w:t xml:space="preserve"> </w:t>
      </w:r>
    </w:p>
    <w:p>
      <w:pPr>
        <w:spacing w:before="80" w:after="40"/>
      </w:pPr>
      <w:r>
        <w:rPr>
          <w:rFonts w:ascii="Arial" w:hAnsi="Arial" w:cs="Arial"/>
          <w:b/>
          <w:i w:val="0"/>
          <w:color w:val="1F4D78"/>
          <w:sz w:val="24"/>
        </w:rPr>
        <w:t>1. Карточка объекта и готовность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До публикации заполните карточку кабинета достоверно: адрес, описание, фотографии, доступность, перечень оборудования, его ограничения, цену, правила отмены, порядок доступа, контакт для связи и условия залога. Не заявляйте функции, оборудование, квалификации или режимы, которые фактически не обеспечены. Изменения существенных условий публикуйте до новых бронирований; для уже подтверждённой брони получите согласие специалиста.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Перед каждой бронью обеспечьте разумную готовность объекта: исправность заявленного оборудования, чистоту, безопасный доступ, комплектность и понятные правила использования. Ведите инвентарный перечень и при необходимости прикладывайте его к брони или акту. Обслуживание и проверки оборудования проводите по инструкции производителя и применимым требованиям.</w:t>
      </w:r>
    </w:p>
    <w:p>
      <w:pPr>
        <w:spacing w:before="80" w:after="40"/>
      </w:pPr>
      <w:r>
        <w:rPr>
          <w:rFonts w:ascii="Arial" w:hAnsi="Arial" w:cs="Arial"/>
          <w:b/>
          <w:i w:val="0"/>
          <w:color w:val="1F4D78"/>
          <w:sz w:val="24"/>
        </w:rPr>
        <w:t>2. Бронирование и доступ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Работайте с заявками и изменениями в Сервисе, чтобы сохранить дату, время, версию условий и коммуникацию. Подтвердите либо отклоните заявку без неоправданной задержки. Передайте доступ только подтверждённому пользователю на период брони; выдавайте раздельные коды администратору и специалисту, меняйте их после завершения брони или при подозрении на компрометацию.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Если нужен осмотр, передача оборудования или фото состояния, заранее укажите это в условиях брони. Не создавайте препятствий для пользования после подтверждения без основания по договору, закону или реальной угрозы безопасности; срочную меру безопасности сразу зафиксируйте и сообщите специалисту.</w:t>
      </w:r>
    </w:p>
    <w:p>
      <w:pPr>
        <w:spacing w:before="80" w:after="40"/>
      </w:pPr>
      <w:r>
        <w:rPr>
          <w:rFonts w:ascii="Arial" w:hAnsi="Arial" w:cs="Arial"/>
          <w:b/>
          <w:i w:val="0"/>
          <w:color w:val="1F4D78"/>
          <w:sz w:val="24"/>
        </w:rPr>
        <w:t>3. Залог, цена и прямой договор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До подтверждения брони зафиксируйте в прямом договоре или его подтверждении сумму и назначение залога, получателя, способ оплаты, срок возврата, основания удержания и способ уведомления. Не используйте шаблонные диапазоны или неопределённые формулировки вместо конкретной суммы и срока. Средства получает и возвращает владелец напрямую; Active PRO не является их получателем, хранителем или арбитром.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При инциденте не удерживайте залог автоматически. Сначала зафиксируйте состояние актом, фото или видео, опишите связь с бронью и направьте специалисту расчёт и материалы. Сохраняйте возможность дать объяснение и урегулировать разногласия в порядке прямого договора и закона.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Для IPL рекомендуйте стойку-держатель манипулы; до брони внесите в акт или подтверждение перечень её бьющихся частей и стоимость. Сумма залога равна стоимости этого перечня.</w:t>
      </w:r>
    </w:p>
    <w:p>
      <w:pPr>
        <w:spacing w:before="80" w:after="40"/>
      </w:pPr>
      <w:r>
        <w:rPr>
          <w:rFonts w:ascii="Arial" w:hAnsi="Arial" w:cs="Arial"/>
          <w:b/>
          <w:i w:val="0"/>
          <w:color w:val="1F4D78"/>
          <w:sz w:val="24"/>
        </w:rPr>
        <w:t>4. Оборудование, хранение и безопасность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Маркируйте ценное оборудование инвентарным номером и ведите актуальные сведения о состоянии. Храните расходные материалы и мелкое оборудование в закрытых зонах с ограниченным доступом; закрепите правила выдачи и возврата. Не передавайте специалисту доступ к оборудованию, которое не включено в бронь, неисправно или требует неподтверждённой подготовки.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Если установлено видеонаблюдение, разместите понятное уведомление и организуйте законный режим доступа к записям. Камеры не должны использоваться для наблюдения в зонах, где это недопустимо. Записи, фото актов и документы используйте только для безопасности, передачи, инцидента или иной заранее указанной законной цели.</w:t>
      </w:r>
    </w:p>
    <w:p>
      <w:pPr>
        <w:spacing w:before="80" w:after="40"/>
      </w:pPr>
      <w:r>
        <w:rPr>
          <w:rFonts w:ascii="Arial" w:hAnsi="Arial" w:cs="Arial"/>
          <w:b/>
          <w:i w:val="0"/>
          <w:color w:val="1F4D78"/>
          <w:sz w:val="24"/>
        </w:rPr>
        <w:t>5. Коммуникация, инциденты и учёт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По вопросам брони, доступа, отмены, объекта и залога отвечайте специалисту через канал, указанный в брони. В обращениях к Active PRO по работе платформы, безопасности аккаунта или документам используйте test-mail@img-cache.pw; подтверждение получения направляется в течение 24 часов. Не запрашивайте и не пересылайте через незащищённый канал пароли, одноразовые коды, полные платёжные реквизиты или данные о здоровье клиента.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При инциденте остановите небезопасное использование, сохраните записи и другие доказательства, зарегистрируйте событие с датой, временем и бронью, сообщите специалисту и действуйте по прямому договору. Ведите регулярную сверку оборудования, доступа, замечаний и незавершённых возвратов залога. Active PRO вправе ограничить доступ к Сервису только на основаниях своей оферты; владелец не вправе выдавать такое ограничение за решение платформы.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37" w:right="992" w:bottom="737" w:left="992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/>
        <w:b w:val="0"/>
        <w:i w:val="0"/>
        <w:color w:val="595959"/>
        <w:sz w:val="16"/>
      </w:rPr>
      <w:t>ООО «Актив Плюс»  ·  действует с 21.08.2026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cs="Arial"/>
        <w:b w:val="0"/>
        <w:i w:val="0"/>
        <w:color w:val="595959"/>
        <w:sz w:val="16"/>
      </w:rPr>
      <w:t>АКТИВ PRO  · 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color w:val="14243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